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DBA66" w14:textId="77777777" w:rsidR="00E10F7C" w:rsidRDefault="00E10F7C" w:rsidP="00EA1056">
      <w:pPr>
        <w:rPr>
          <w:b/>
          <w:sz w:val="28"/>
          <w:lang w:val="en-GB"/>
        </w:rPr>
      </w:pPr>
      <w:bookmarkStart w:id="0" w:name="_GoBack"/>
      <w:r>
        <w:rPr>
          <w:b/>
          <w:noProof/>
          <w:sz w:val="28"/>
          <w:lang w:val="tr-TR" w:eastAsia="tr-TR"/>
        </w:rPr>
        <w:drawing>
          <wp:inline distT="0" distB="0" distL="0" distR="0" wp14:anchorId="012CD135" wp14:editId="2F627D33">
            <wp:extent cx="1245686" cy="11260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sco_logo_e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1537" cy="1140396"/>
                    </a:xfrm>
                    <a:prstGeom prst="rect">
                      <a:avLst/>
                    </a:prstGeom>
                  </pic:spPr>
                </pic:pic>
              </a:graphicData>
            </a:graphic>
          </wp:inline>
        </w:drawing>
      </w:r>
      <w:bookmarkEnd w:id="0"/>
    </w:p>
    <w:p w14:paraId="01490BCF" w14:textId="77777777" w:rsidR="00CC308C" w:rsidRDefault="00CC308C" w:rsidP="00CC308C">
      <w:pPr>
        <w:spacing w:after="0"/>
        <w:jc w:val="center"/>
        <w:rPr>
          <w:b/>
          <w:bCs/>
          <w:sz w:val="24"/>
          <w:szCs w:val="24"/>
          <w:lang w:val="en-GB"/>
        </w:rPr>
      </w:pPr>
    </w:p>
    <w:p w14:paraId="197CDFBE" w14:textId="236F5628" w:rsidR="00CC308C" w:rsidRPr="00CC308C" w:rsidRDefault="00CC308C" w:rsidP="00CC308C">
      <w:pPr>
        <w:spacing w:after="0"/>
        <w:jc w:val="center"/>
        <w:rPr>
          <w:b/>
          <w:bCs/>
          <w:sz w:val="24"/>
          <w:szCs w:val="24"/>
          <w:lang w:val="en-GB"/>
        </w:rPr>
      </w:pPr>
      <w:r w:rsidRPr="00CC308C">
        <w:rPr>
          <w:b/>
          <w:bCs/>
          <w:sz w:val="24"/>
          <w:szCs w:val="24"/>
          <w:lang w:val="en-GB"/>
        </w:rPr>
        <w:t xml:space="preserve">COVID-19 consequences on vulnerable groups and related responses: </w:t>
      </w:r>
    </w:p>
    <w:p w14:paraId="2CD795D1" w14:textId="6A56BE6B" w:rsidR="00CC308C" w:rsidRPr="00CC308C" w:rsidRDefault="00CC308C" w:rsidP="00CC308C">
      <w:pPr>
        <w:spacing w:after="0"/>
        <w:jc w:val="center"/>
        <w:rPr>
          <w:b/>
          <w:bCs/>
          <w:sz w:val="24"/>
          <w:szCs w:val="24"/>
          <w:lang w:val="en-GB"/>
        </w:rPr>
      </w:pPr>
      <w:r w:rsidRPr="00CC308C">
        <w:rPr>
          <w:b/>
          <w:bCs/>
          <w:sz w:val="24"/>
          <w:szCs w:val="24"/>
          <w:lang w:val="en-GB"/>
        </w:rPr>
        <w:t xml:space="preserve">UNESCO Chairs’ perspectives </w:t>
      </w:r>
    </w:p>
    <w:p w14:paraId="659B3D8D" w14:textId="77777777" w:rsidR="00CC308C" w:rsidRPr="00CC308C" w:rsidRDefault="00CC308C" w:rsidP="00CC308C">
      <w:pPr>
        <w:spacing w:after="0"/>
        <w:rPr>
          <w:b/>
          <w:bCs/>
          <w:lang w:val="en-GB"/>
        </w:rPr>
      </w:pPr>
    </w:p>
    <w:p w14:paraId="0F954722" w14:textId="5398ABBC" w:rsidR="00CC308C" w:rsidRPr="00A93983" w:rsidRDefault="00CC308C" w:rsidP="00A93983">
      <w:pPr>
        <w:pStyle w:val="ListeParagraf"/>
        <w:numPr>
          <w:ilvl w:val="0"/>
          <w:numId w:val="7"/>
        </w:numPr>
        <w:spacing w:after="0"/>
        <w:rPr>
          <w:b/>
          <w:bCs/>
          <w:lang w:val="en-GB"/>
        </w:rPr>
      </w:pPr>
      <w:r w:rsidRPr="00A93983">
        <w:rPr>
          <w:b/>
          <w:bCs/>
          <w:lang w:val="en-GB"/>
        </w:rPr>
        <w:t>Background</w:t>
      </w:r>
    </w:p>
    <w:p w14:paraId="6CD68EF5" w14:textId="77777777" w:rsidR="00CC308C" w:rsidRPr="00CC308C" w:rsidRDefault="00CC308C" w:rsidP="00CC308C">
      <w:pPr>
        <w:spacing w:after="0"/>
        <w:rPr>
          <w:b/>
          <w:bCs/>
          <w:lang w:val="en-GB"/>
        </w:rPr>
      </w:pPr>
    </w:p>
    <w:p w14:paraId="7E374243" w14:textId="3FAB6FFC" w:rsidR="00CC308C" w:rsidRPr="00CC308C" w:rsidRDefault="00CC308C" w:rsidP="00CC308C">
      <w:pPr>
        <w:spacing w:after="0"/>
        <w:rPr>
          <w:lang w:val="en-GB"/>
        </w:rPr>
      </w:pPr>
      <w:r w:rsidRPr="00CC308C">
        <w:rPr>
          <w:lang w:val="en-GB"/>
        </w:rPr>
        <w:t xml:space="preserve">UNESCO reaches out to one of its most vibrant networks, that of UNESCO Chairs in human rights, to ask through a brief questionnaire their input on: the impact of COVID-19 on groups in situations of vulnerability in their respective city/country; </w:t>
      </w:r>
      <w:r w:rsidR="00313426">
        <w:rPr>
          <w:lang w:val="en-GB"/>
        </w:rPr>
        <w:t>promising and innovative initiati</w:t>
      </w:r>
      <w:r w:rsidRPr="00CC308C">
        <w:rPr>
          <w:lang w:val="en-GB"/>
        </w:rPr>
        <w:t>ves to mitigate the consequences of the pandemic</w:t>
      </w:r>
      <w:r w:rsidR="00313426">
        <w:rPr>
          <w:lang w:val="en-GB"/>
        </w:rPr>
        <w:t>, as well as additional p</w:t>
      </w:r>
      <w:r w:rsidRPr="00CC308C">
        <w:rPr>
          <w:lang w:val="en-GB"/>
        </w:rPr>
        <w:t>ossible measures; and preliminary lessons and recommendations</w:t>
      </w:r>
      <w:r w:rsidR="00313426">
        <w:rPr>
          <w:lang w:val="en-GB"/>
        </w:rPr>
        <w:t xml:space="preserve"> for post-pandemic societies</w:t>
      </w:r>
      <w:r w:rsidRPr="00CC308C">
        <w:rPr>
          <w:lang w:val="en-GB"/>
        </w:rPr>
        <w:t xml:space="preserve">. </w:t>
      </w:r>
    </w:p>
    <w:p w14:paraId="28F60EE2" w14:textId="77777777" w:rsidR="00CC308C" w:rsidRPr="00CC308C" w:rsidRDefault="00CC308C" w:rsidP="00CC308C">
      <w:pPr>
        <w:spacing w:after="0"/>
        <w:rPr>
          <w:b/>
          <w:bCs/>
          <w:lang w:val="en-GB"/>
        </w:rPr>
      </w:pPr>
    </w:p>
    <w:p w14:paraId="02A5C866" w14:textId="009031EE" w:rsidR="00CC308C" w:rsidRPr="00A93983" w:rsidRDefault="00CC308C" w:rsidP="00A93983">
      <w:pPr>
        <w:pStyle w:val="ListeParagraf"/>
        <w:numPr>
          <w:ilvl w:val="0"/>
          <w:numId w:val="7"/>
        </w:numPr>
        <w:spacing w:after="0"/>
        <w:rPr>
          <w:b/>
          <w:bCs/>
        </w:rPr>
      </w:pPr>
      <w:r w:rsidRPr="00A93983">
        <w:rPr>
          <w:b/>
          <w:bCs/>
        </w:rPr>
        <w:t>Questions</w:t>
      </w:r>
    </w:p>
    <w:p w14:paraId="0E6B1489" w14:textId="5B657A53" w:rsidR="00A93983" w:rsidRPr="00A93983" w:rsidRDefault="00A93983" w:rsidP="00CC308C">
      <w:pPr>
        <w:spacing w:after="0"/>
        <w:rPr>
          <w:lang w:val="en-US"/>
        </w:rPr>
      </w:pPr>
      <w:r w:rsidRPr="00A93983">
        <w:rPr>
          <w:lang w:val="en-US"/>
        </w:rPr>
        <w:t xml:space="preserve">Please note that the questions are separated into two segments. The first segment aims at generating information about the current impact of COVID-19, while the second concerns the design of post-pandemic societies with emphasis on solidarity and the reduction of vulnerability.  </w:t>
      </w:r>
    </w:p>
    <w:p w14:paraId="11454D65" w14:textId="77777777" w:rsidR="00A93983" w:rsidRDefault="00A93983" w:rsidP="00CC308C">
      <w:pPr>
        <w:spacing w:after="0"/>
        <w:rPr>
          <w:b/>
          <w:bCs/>
          <w:lang w:val="en-US"/>
        </w:rPr>
      </w:pPr>
    </w:p>
    <w:p w14:paraId="61221907" w14:textId="02B32362" w:rsidR="00A93983" w:rsidRPr="00D61717" w:rsidRDefault="00A93983" w:rsidP="00A93983">
      <w:pPr>
        <w:pStyle w:val="ListeParagraf"/>
        <w:numPr>
          <w:ilvl w:val="0"/>
          <w:numId w:val="8"/>
        </w:numPr>
        <w:spacing w:after="0"/>
        <w:rPr>
          <w:b/>
          <w:bCs/>
          <w:i/>
          <w:iCs/>
          <w:lang w:val="en-US"/>
        </w:rPr>
      </w:pPr>
      <w:r w:rsidRPr="00D61717">
        <w:rPr>
          <w:b/>
          <w:bCs/>
          <w:i/>
          <w:iCs/>
          <w:lang w:val="en-US"/>
        </w:rPr>
        <w:t>Impact of COVID-19 – IMMEDIATE INPUT</w:t>
      </w:r>
    </w:p>
    <w:p w14:paraId="34143F47" w14:textId="2D0FC583" w:rsidR="00A93983" w:rsidRDefault="00A93983" w:rsidP="00CC308C">
      <w:pPr>
        <w:spacing w:after="0"/>
        <w:rPr>
          <w:b/>
          <w:bCs/>
          <w:lang w:val="en-US"/>
        </w:rPr>
      </w:pPr>
    </w:p>
    <w:p w14:paraId="5118F427" w14:textId="787714BE" w:rsidR="00A93983" w:rsidRPr="00A93983" w:rsidRDefault="00A93983" w:rsidP="00CC308C">
      <w:pPr>
        <w:spacing w:after="0"/>
        <w:rPr>
          <w:lang w:val="en-US"/>
        </w:rPr>
      </w:pPr>
      <w:r w:rsidRPr="00A93983">
        <w:rPr>
          <w:lang w:val="en-US"/>
        </w:rPr>
        <w:t xml:space="preserve">We would be grateful if UNESCO Chairs could </w:t>
      </w:r>
      <w:r w:rsidRPr="00A93983">
        <w:rPr>
          <w:b/>
          <w:bCs/>
          <w:u w:val="single"/>
          <w:lang w:val="en-US"/>
        </w:rPr>
        <w:t>respond to this set of questions as soon as possible</w:t>
      </w:r>
      <w:r w:rsidRPr="00A93983">
        <w:rPr>
          <w:lang w:val="en-US"/>
        </w:rPr>
        <w:t xml:space="preserve">. </w:t>
      </w:r>
    </w:p>
    <w:p w14:paraId="0B63C71F" w14:textId="77777777" w:rsidR="00A93983" w:rsidRPr="00A93983" w:rsidRDefault="00A93983" w:rsidP="00CC308C">
      <w:pPr>
        <w:spacing w:after="0"/>
        <w:rPr>
          <w:b/>
          <w:bCs/>
          <w:lang w:val="en-US"/>
        </w:rPr>
      </w:pPr>
    </w:p>
    <w:p w14:paraId="2D05B1CB" w14:textId="77777777" w:rsidR="00CC308C" w:rsidRPr="00CC308C" w:rsidRDefault="00CC308C" w:rsidP="00CC308C">
      <w:pPr>
        <w:pStyle w:val="ListeParagraf"/>
        <w:numPr>
          <w:ilvl w:val="0"/>
          <w:numId w:val="3"/>
        </w:numPr>
        <w:spacing w:after="0"/>
        <w:rPr>
          <w:lang w:val="en-GB"/>
        </w:rPr>
      </w:pPr>
      <w:r w:rsidRPr="00CC308C">
        <w:rPr>
          <w:lang w:val="en-GB"/>
        </w:rPr>
        <w:t xml:space="preserve">Since the COVID-19 outbreak, fear and anxiety for contamination together with lack of information about the characteristics of the viral disease as well as other reasons, have led to </w:t>
      </w:r>
      <w:r w:rsidRPr="00CC308C">
        <w:rPr>
          <w:b/>
          <w:bCs/>
          <w:lang w:val="en-GB"/>
        </w:rPr>
        <w:t>social stigma and discrimination</w:t>
      </w:r>
      <w:r w:rsidRPr="00CC308C">
        <w:rPr>
          <w:lang w:val="en-GB"/>
        </w:rPr>
        <w:t xml:space="preserve"> against people whose ethnicity, language or other identity were associated to the virus. </w:t>
      </w:r>
    </w:p>
    <w:p w14:paraId="4E829030" w14:textId="77777777" w:rsidR="00CC308C" w:rsidRPr="00CC308C" w:rsidRDefault="00CC308C" w:rsidP="00CC308C">
      <w:pPr>
        <w:pStyle w:val="ListeParagraf"/>
        <w:spacing w:after="0"/>
        <w:rPr>
          <w:lang w:val="en-GB"/>
        </w:rPr>
      </w:pPr>
    </w:p>
    <w:p w14:paraId="2C722C05" w14:textId="458EEA57" w:rsidR="00BA03B2" w:rsidRPr="00BA03B2" w:rsidRDefault="00CC308C" w:rsidP="00BA03B2">
      <w:pPr>
        <w:pStyle w:val="ListeParagraf"/>
        <w:numPr>
          <w:ilvl w:val="0"/>
          <w:numId w:val="5"/>
        </w:numPr>
        <w:spacing w:after="0"/>
        <w:rPr>
          <w:lang w:val="en-GB"/>
        </w:rPr>
      </w:pPr>
      <w:r w:rsidRPr="00CC308C">
        <w:rPr>
          <w:lang w:val="en-GB"/>
        </w:rPr>
        <w:t>Have you witnessed this kind of stigma and discrimination in your city/country? If yes, please share your testimony, describing briefly the phenomena in question. (How are these manifested? Are these connected to pre-existing grounds of discrimination?)</w:t>
      </w:r>
    </w:p>
    <w:p w14:paraId="1329FA35" w14:textId="77777777" w:rsidR="00BA03B2" w:rsidRPr="00BA03B2" w:rsidRDefault="00BA03B2" w:rsidP="00BA03B2">
      <w:pPr>
        <w:spacing w:after="0"/>
        <w:jc w:val="both"/>
        <w:rPr>
          <w:lang w:val="en-US"/>
        </w:rPr>
      </w:pPr>
    </w:p>
    <w:p w14:paraId="3B0A3F44" w14:textId="72856994" w:rsidR="00BA03B2" w:rsidRPr="00BA03B2" w:rsidRDefault="00BA03B2" w:rsidP="00BA03B2">
      <w:pPr>
        <w:ind w:firstLine="708"/>
        <w:jc w:val="both"/>
        <w:rPr>
          <w:lang w:val="en-US"/>
        </w:rPr>
      </w:pPr>
      <w:r>
        <w:rPr>
          <w:rFonts w:cs="Times New Roman"/>
          <w:lang w:val="en-US"/>
        </w:rPr>
        <w:t>●</w:t>
      </w:r>
      <w:r>
        <w:rPr>
          <w:lang w:val="en-US"/>
        </w:rPr>
        <w:t xml:space="preserve"> </w:t>
      </w:r>
      <w:r w:rsidRPr="00174775">
        <w:rPr>
          <w:lang w:val="en-US"/>
        </w:rPr>
        <w:t>Since all people over the age of 6</w:t>
      </w:r>
      <w:r>
        <w:rPr>
          <w:lang w:val="en-US"/>
        </w:rPr>
        <w:t>5 were in confinement, I had no</w:t>
      </w:r>
      <w:r w:rsidRPr="00174775">
        <w:rPr>
          <w:lang w:val="en-US"/>
        </w:rPr>
        <w:t xml:space="preserve"> opportunity to make direct observations, but I followed the situation through the media. Thus the discriminations that I saw</w:t>
      </w:r>
      <w:r>
        <w:rPr>
          <w:lang w:val="en-US"/>
        </w:rPr>
        <w:t xml:space="preserve"> in the media</w:t>
      </w:r>
      <w:r w:rsidRPr="00174775">
        <w:rPr>
          <w:lang w:val="en-US"/>
        </w:rPr>
        <w:t xml:space="preserve"> </w:t>
      </w:r>
      <w:r>
        <w:rPr>
          <w:lang w:val="en-US"/>
        </w:rPr>
        <w:t>were</w:t>
      </w:r>
      <w:r w:rsidRPr="00174775">
        <w:rPr>
          <w:lang w:val="en-US"/>
        </w:rPr>
        <w:t xml:space="preserve"> against </w:t>
      </w:r>
      <w:r>
        <w:rPr>
          <w:lang w:val="en-US"/>
        </w:rPr>
        <w:t>aged</w:t>
      </w:r>
      <w:r w:rsidRPr="00174775">
        <w:rPr>
          <w:lang w:val="en-US"/>
        </w:rPr>
        <w:t xml:space="preserve"> people and health </w:t>
      </w:r>
      <w:proofErr w:type="gramStart"/>
      <w:r w:rsidRPr="00174775">
        <w:rPr>
          <w:lang w:val="en-US"/>
        </w:rPr>
        <w:t xml:space="preserve">personnel  </w:t>
      </w:r>
      <w:r w:rsidRPr="00174775">
        <w:rPr>
          <w:rFonts w:cs="Times New Roman"/>
          <w:lang w:val="en-US"/>
        </w:rPr>
        <w:t>̶</w:t>
      </w:r>
      <w:proofErr w:type="gramEnd"/>
      <w:r w:rsidRPr="00174775">
        <w:rPr>
          <w:lang w:val="en-US"/>
        </w:rPr>
        <w:t xml:space="preserve"> the lat</w:t>
      </w:r>
      <w:r>
        <w:rPr>
          <w:lang w:val="en-US"/>
        </w:rPr>
        <w:t>t</w:t>
      </w:r>
      <w:r w:rsidRPr="00174775">
        <w:rPr>
          <w:lang w:val="en-US"/>
        </w:rPr>
        <w:t xml:space="preserve">er probably </w:t>
      </w:r>
      <w:r>
        <w:rPr>
          <w:lang w:val="en-US"/>
        </w:rPr>
        <w:t xml:space="preserve">because </w:t>
      </w:r>
      <w:r w:rsidRPr="00174775">
        <w:rPr>
          <w:lang w:val="en-US"/>
        </w:rPr>
        <w:t>of fear from infection.</w:t>
      </w:r>
      <w:r>
        <w:rPr>
          <w:lang w:val="en-US"/>
        </w:rPr>
        <w:t xml:space="preserve"> Those discriminations were sharply criticized immediately after their presentation. </w:t>
      </w:r>
    </w:p>
    <w:p w14:paraId="67219E71" w14:textId="77777777" w:rsidR="00CC308C" w:rsidRPr="00CC308C" w:rsidRDefault="00CC308C" w:rsidP="00CC308C">
      <w:pPr>
        <w:pStyle w:val="ListeParagraf"/>
        <w:spacing w:after="0"/>
        <w:ind w:left="1080"/>
        <w:rPr>
          <w:lang w:val="en-GB"/>
        </w:rPr>
      </w:pPr>
    </w:p>
    <w:p w14:paraId="0FC83E7B" w14:textId="1A9DA442" w:rsidR="00CC308C" w:rsidRPr="00550785" w:rsidRDefault="00CC308C" w:rsidP="00CC308C">
      <w:pPr>
        <w:pStyle w:val="ListeParagraf"/>
        <w:numPr>
          <w:ilvl w:val="0"/>
          <w:numId w:val="5"/>
        </w:numPr>
        <w:spacing w:after="0"/>
        <w:rPr>
          <w:lang w:val="en-US"/>
        </w:rPr>
      </w:pPr>
      <w:r w:rsidRPr="00CC308C">
        <w:rPr>
          <w:lang w:val="en-GB"/>
        </w:rPr>
        <w:t xml:space="preserve">Have there been any measures and initiatives -such as campaigns – to counter such stigma? </w:t>
      </w:r>
      <w:r w:rsidRPr="00550785">
        <w:rPr>
          <w:lang w:val="en-US"/>
        </w:rPr>
        <w:t>Please share any promising practice you are aware of</w:t>
      </w:r>
      <w:r w:rsidR="00D61717">
        <w:rPr>
          <w:lang w:val="en-US"/>
        </w:rPr>
        <w:t>, describing in particular any action your Chair is</w:t>
      </w:r>
      <w:r w:rsidR="00550785">
        <w:rPr>
          <w:lang w:val="en-US"/>
        </w:rPr>
        <w:t xml:space="preserve"> involved.</w:t>
      </w:r>
      <w:r w:rsidRPr="00550785">
        <w:rPr>
          <w:lang w:val="en-US"/>
        </w:rPr>
        <w:t xml:space="preserve"> </w:t>
      </w:r>
    </w:p>
    <w:p w14:paraId="1011AE9B" w14:textId="5B6E963C" w:rsidR="00CC308C" w:rsidRDefault="00CC308C" w:rsidP="00CC308C">
      <w:pPr>
        <w:pStyle w:val="ListeParagraf"/>
        <w:spacing w:after="0"/>
        <w:ind w:left="1080"/>
        <w:rPr>
          <w:lang w:val="en-US"/>
        </w:rPr>
      </w:pPr>
    </w:p>
    <w:p w14:paraId="0CF21E56" w14:textId="77777777" w:rsidR="008718F5" w:rsidRPr="00174775" w:rsidRDefault="008718F5" w:rsidP="008718F5">
      <w:pPr>
        <w:ind w:firstLine="708"/>
        <w:jc w:val="both"/>
        <w:rPr>
          <w:lang w:val="en-US"/>
        </w:rPr>
      </w:pPr>
      <w:r>
        <w:rPr>
          <w:rFonts w:cs="Times New Roman"/>
          <w:lang w:val="en-US"/>
        </w:rPr>
        <w:t>●</w:t>
      </w:r>
      <w:r>
        <w:rPr>
          <w:lang w:val="en-US"/>
        </w:rPr>
        <w:t xml:space="preserve"> </w:t>
      </w:r>
      <w:r w:rsidRPr="00174775">
        <w:rPr>
          <w:lang w:val="en-US"/>
        </w:rPr>
        <w:t>To face the discrimination against age</w:t>
      </w:r>
      <w:r>
        <w:rPr>
          <w:lang w:val="en-US"/>
        </w:rPr>
        <w:t>d people, local a</w:t>
      </w:r>
      <w:r w:rsidRPr="00174775">
        <w:rPr>
          <w:lang w:val="en-US"/>
        </w:rPr>
        <w:t>uthorities and NG</w:t>
      </w:r>
      <w:r>
        <w:rPr>
          <w:lang w:val="en-US"/>
        </w:rPr>
        <w:t>O’s all over Turkey, organized –</w:t>
      </w:r>
      <w:r w:rsidRPr="00174775">
        <w:rPr>
          <w:lang w:val="en-US"/>
        </w:rPr>
        <w:t>under the name of VEFA (fidelity</w:t>
      </w:r>
      <w:r>
        <w:rPr>
          <w:lang w:val="en-US"/>
        </w:rPr>
        <w:t>, loyalty)</w:t>
      </w:r>
      <w:r w:rsidRPr="002C20CC">
        <w:rPr>
          <w:lang w:val="en-US"/>
        </w:rPr>
        <w:t>–</w:t>
      </w:r>
      <w:r>
        <w:rPr>
          <w:lang w:val="en-US"/>
        </w:rPr>
        <w:t xml:space="preserve"> </w:t>
      </w:r>
      <w:r w:rsidRPr="00174775">
        <w:rPr>
          <w:lang w:val="en-US"/>
        </w:rPr>
        <w:t xml:space="preserve">groups whose members visited aged people living alone and </w:t>
      </w:r>
      <w:r>
        <w:rPr>
          <w:lang w:val="en-US"/>
        </w:rPr>
        <w:t xml:space="preserve">who </w:t>
      </w:r>
      <w:r w:rsidRPr="00174775">
        <w:rPr>
          <w:lang w:val="en-US"/>
        </w:rPr>
        <w:t>were in confinement, and made their shopping, visited them in special days, lik</w:t>
      </w:r>
      <w:r>
        <w:rPr>
          <w:lang w:val="en-US"/>
        </w:rPr>
        <w:t>e Mothers’ Day, Fathers’ Day, their birthday, et</w:t>
      </w:r>
      <w:r w:rsidRPr="00174775">
        <w:rPr>
          <w:lang w:val="en-US"/>
        </w:rPr>
        <w:t>c.</w:t>
      </w:r>
    </w:p>
    <w:p w14:paraId="3F827DB1" w14:textId="77777777" w:rsidR="008718F5" w:rsidRDefault="008718F5" w:rsidP="008718F5">
      <w:pPr>
        <w:ind w:firstLine="708"/>
        <w:jc w:val="both"/>
        <w:rPr>
          <w:lang w:val="en-US"/>
        </w:rPr>
      </w:pPr>
      <w:r w:rsidRPr="00174775">
        <w:rPr>
          <w:lang w:val="en-US"/>
        </w:rPr>
        <w:lastRenderedPageBreak/>
        <w:t xml:space="preserve">To compensate, just a little, </w:t>
      </w:r>
      <w:r>
        <w:rPr>
          <w:lang w:val="en-US"/>
        </w:rPr>
        <w:t>t</w:t>
      </w:r>
      <w:r w:rsidRPr="00174775">
        <w:rPr>
          <w:lang w:val="en-US"/>
        </w:rPr>
        <w:t>he discrimination against health personnel and t</w:t>
      </w:r>
      <w:r>
        <w:rPr>
          <w:lang w:val="en-US"/>
        </w:rPr>
        <w:t>o</w:t>
      </w:r>
      <w:r w:rsidRPr="00174775">
        <w:rPr>
          <w:lang w:val="en-US"/>
        </w:rPr>
        <w:t xml:space="preserve"> express our gratitude for their work, our Chair offers, with the support of the university, </w:t>
      </w:r>
      <w:r>
        <w:rPr>
          <w:lang w:val="en-US"/>
        </w:rPr>
        <w:t xml:space="preserve">scholarships </w:t>
      </w:r>
      <w:r w:rsidRPr="00174775">
        <w:rPr>
          <w:lang w:val="en-US"/>
        </w:rPr>
        <w:t>for health personnel, who</w:t>
      </w:r>
      <w:r>
        <w:rPr>
          <w:lang w:val="en-US"/>
        </w:rPr>
        <w:t xml:space="preserve"> wish to work for an M.A. degree</w:t>
      </w:r>
      <w:r w:rsidRPr="00174775">
        <w:rPr>
          <w:lang w:val="en-US"/>
        </w:rPr>
        <w:t xml:space="preserve"> in human rights. </w:t>
      </w:r>
    </w:p>
    <w:p w14:paraId="3C866393" w14:textId="0AA6C7D6" w:rsidR="008718F5" w:rsidRDefault="008718F5" w:rsidP="00CC308C">
      <w:pPr>
        <w:pStyle w:val="ListeParagraf"/>
        <w:spacing w:after="0"/>
        <w:ind w:left="1080"/>
        <w:rPr>
          <w:lang w:val="en-US"/>
        </w:rPr>
      </w:pPr>
    </w:p>
    <w:p w14:paraId="3B4D1085" w14:textId="77777777" w:rsidR="008718F5" w:rsidRPr="00550785" w:rsidRDefault="008718F5" w:rsidP="00CC308C">
      <w:pPr>
        <w:pStyle w:val="ListeParagraf"/>
        <w:spacing w:after="0"/>
        <w:ind w:left="1080"/>
        <w:rPr>
          <w:lang w:val="en-US"/>
        </w:rPr>
      </w:pPr>
    </w:p>
    <w:p w14:paraId="11643373" w14:textId="77777777" w:rsidR="00CC308C" w:rsidRDefault="00CC308C" w:rsidP="00CC308C">
      <w:pPr>
        <w:pStyle w:val="ListeParagraf"/>
        <w:numPr>
          <w:ilvl w:val="0"/>
          <w:numId w:val="3"/>
        </w:numPr>
        <w:spacing w:after="0"/>
      </w:pPr>
      <w:bookmarkStart w:id="1" w:name="_Hlk36480369"/>
      <w:r w:rsidRPr="00CC308C">
        <w:rPr>
          <w:lang w:val="en-GB"/>
        </w:rPr>
        <w:t xml:space="preserve">On March 11, 2020, the World Health Organization (WHO) declared the outbreak of COVID-19 a global pandemic. An increasing number of countries have sought to restrict people’s movements, imposing lockdown and declaring the state of emergency. These measures have affected all spheres of life, notably the economy and education. </w:t>
      </w:r>
      <w:r w:rsidRPr="00CC308C">
        <w:rPr>
          <w:b/>
          <w:bCs/>
          <w:lang w:val="en-GB"/>
        </w:rPr>
        <w:t>Their consequences are expected to weight heavier on groups in situations of vulnerability</w:t>
      </w:r>
      <w:r w:rsidRPr="00CC308C">
        <w:rPr>
          <w:lang w:val="en-GB"/>
        </w:rPr>
        <w:t xml:space="preserve">, such as refugees and migrants, persons with disabilities, the homeless, elderly people, women and children. </w:t>
      </w:r>
      <w:proofErr w:type="spellStart"/>
      <w:r>
        <w:t>With</w:t>
      </w:r>
      <w:proofErr w:type="spellEnd"/>
      <w:r>
        <w:t xml:space="preserve"> </w:t>
      </w:r>
      <w:proofErr w:type="spellStart"/>
      <w:r>
        <w:t>this</w:t>
      </w:r>
      <w:proofErr w:type="spellEnd"/>
      <w:r>
        <w:t xml:space="preserve"> in </w:t>
      </w:r>
      <w:proofErr w:type="spellStart"/>
      <w:proofErr w:type="gramStart"/>
      <w:r>
        <w:t>mind</w:t>
      </w:r>
      <w:proofErr w:type="spellEnd"/>
      <w:r>
        <w:t>:</w:t>
      </w:r>
      <w:proofErr w:type="gramEnd"/>
    </w:p>
    <w:bookmarkEnd w:id="1"/>
    <w:p w14:paraId="4C166CA9" w14:textId="77777777" w:rsidR="00CC308C" w:rsidRDefault="00CC308C" w:rsidP="00CC308C">
      <w:pPr>
        <w:spacing w:after="0"/>
      </w:pPr>
    </w:p>
    <w:p w14:paraId="13537DD8" w14:textId="5623CB38" w:rsidR="00CC308C" w:rsidRDefault="00CC308C" w:rsidP="00CC308C">
      <w:pPr>
        <w:pStyle w:val="ListeParagraf"/>
        <w:numPr>
          <w:ilvl w:val="0"/>
          <w:numId w:val="4"/>
        </w:numPr>
        <w:spacing w:after="0"/>
      </w:pPr>
      <w:r w:rsidRPr="00CC308C">
        <w:rPr>
          <w:lang w:val="en-GB"/>
        </w:rPr>
        <w:t xml:space="preserve">What has been from your perspective the </w:t>
      </w:r>
      <w:r w:rsidRPr="00CC308C">
        <w:rPr>
          <w:b/>
          <w:bCs/>
          <w:lang w:val="en-GB"/>
        </w:rPr>
        <w:t>broader impact</w:t>
      </w:r>
      <w:r w:rsidRPr="00CC308C">
        <w:rPr>
          <w:lang w:val="en-GB"/>
        </w:rPr>
        <w:t xml:space="preserve"> of COVID-19 on groups in situations of vulnerability? </w:t>
      </w:r>
      <w:proofErr w:type="spellStart"/>
      <w:r>
        <w:t>What</w:t>
      </w:r>
      <w:proofErr w:type="spellEnd"/>
      <w:r>
        <w:t xml:space="preserve"> </w:t>
      </w:r>
      <w:proofErr w:type="spellStart"/>
      <w:r>
        <w:t>rights</w:t>
      </w:r>
      <w:proofErr w:type="spellEnd"/>
      <w:r>
        <w:t xml:space="preserve"> have been </w:t>
      </w:r>
      <w:proofErr w:type="spellStart"/>
      <w:r>
        <w:t>particularly</w:t>
      </w:r>
      <w:proofErr w:type="spellEnd"/>
      <w:r>
        <w:t xml:space="preserve"> </w:t>
      </w:r>
      <w:proofErr w:type="spellStart"/>
      <w:proofErr w:type="gramStart"/>
      <w:r>
        <w:t>affected</w:t>
      </w:r>
      <w:proofErr w:type="spellEnd"/>
      <w:r>
        <w:t>?</w:t>
      </w:r>
      <w:proofErr w:type="gramEnd"/>
      <w:r>
        <w:t xml:space="preserve"> </w:t>
      </w:r>
    </w:p>
    <w:p w14:paraId="363809B2" w14:textId="2B3BB586" w:rsidR="008718F5" w:rsidRDefault="008718F5" w:rsidP="008718F5">
      <w:pPr>
        <w:spacing w:after="0"/>
        <w:ind w:left="720"/>
      </w:pPr>
    </w:p>
    <w:p w14:paraId="2CAF91B3" w14:textId="7ED3733E" w:rsidR="008718F5" w:rsidRPr="00BA03B2" w:rsidRDefault="008718F5" w:rsidP="00BA03B2">
      <w:pPr>
        <w:ind w:firstLine="708"/>
        <w:jc w:val="both"/>
        <w:rPr>
          <w:lang w:val="en-US"/>
        </w:rPr>
      </w:pPr>
      <w:r>
        <w:rPr>
          <w:rFonts w:cs="Times New Roman"/>
          <w:lang w:val="en-US"/>
        </w:rPr>
        <w:t>●</w:t>
      </w:r>
      <w:r>
        <w:rPr>
          <w:lang w:val="en-US"/>
        </w:rPr>
        <w:t xml:space="preserve"> </w:t>
      </w:r>
      <w:r w:rsidRPr="00174775">
        <w:rPr>
          <w:lang w:val="en-US"/>
        </w:rPr>
        <w:t xml:space="preserve">I think that Covid-19 was </w:t>
      </w:r>
      <w:r w:rsidRPr="00174775">
        <w:rPr>
          <w:i/>
          <w:lang w:val="en-US"/>
        </w:rPr>
        <w:t>used</w:t>
      </w:r>
      <w:r w:rsidRPr="00174775">
        <w:rPr>
          <w:lang w:val="en-US"/>
        </w:rPr>
        <w:t xml:space="preserve">, all over the world, </w:t>
      </w:r>
      <w:r w:rsidRPr="00174775">
        <w:rPr>
          <w:i/>
          <w:lang w:val="en-US"/>
        </w:rPr>
        <w:t>as a pretext</w:t>
      </w:r>
      <w:r w:rsidRPr="00174775">
        <w:rPr>
          <w:lang w:val="en-US"/>
        </w:rPr>
        <w:t xml:space="preserve"> for already existing different kinds of discrimination. The right to li</w:t>
      </w:r>
      <w:r>
        <w:rPr>
          <w:lang w:val="en-US"/>
        </w:rPr>
        <w:t xml:space="preserve">fe and security of the person (art. </w:t>
      </w:r>
      <w:r w:rsidRPr="00174775">
        <w:rPr>
          <w:lang w:val="en-US"/>
        </w:rPr>
        <w:t>3 of the Universal Declaration), as well as the right to health</w:t>
      </w:r>
      <w:r>
        <w:rPr>
          <w:lang w:val="en-US"/>
        </w:rPr>
        <w:t xml:space="preserve"> were particularly affected. T</w:t>
      </w:r>
      <w:r w:rsidRPr="00174775">
        <w:rPr>
          <w:lang w:val="en-US"/>
        </w:rPr>
        <w:t xml:space="preserve">he so-called </w:t>
      </w:r>
      <w:r>
        <w:rPr>
          <w:lang w:val="en-US"/>
        </w:rPr>
        <w:t>“herd immunity”</w:t>
      </w:r>
      <w:r w:rsidRPr="00174775">
        <w:rPr>
          <w:lang w:val="en-US"/>
        </w:rPr>
        <w:t xml:space="preserve"> as a method to fight against Covid-19, is a vi</w:t>
      </w:r>
      <w:r>
        <w:rPr>
          <w:lang w:val="en-US"/>
        </w:rPr>
        <w:t>olation of the right to health and even of the right to life, which are</w:t>
      </w:r>
      <w:r w:rsidRPr="00174775">
        <w:rPr>
          <w:lang w:val="en-US"/>
        </w:rPr>
        <w:t xml:space="preserve"> basic</w:t>
      </w:r>
      <w:r>
        <w:rPr>
          <w:lang w:val="en-US"/>
        </w:rPr>
        <w:t xml:space="preserve"> rights</w:t>
      </w:r>
      <w:r w:rsidRPr="00174775">
        <w:rPr>
          <w:lang w:val="en-US"/>
        </w:rPr>
        <w:t xml:space="preserve"> of the in</w:t>
      </w:r>
      <w:r>
        <w:rPr>
          <w:lang w:val="en-US"/>
        </w:rPr>
        <w:t>di</w:t>
      </w:r>
      <w:r w:rsidRPr="00174775">
        <w:rPr>
          <w:lang w:val="en-US"/>
        </w:rPr>
        <w:t xml:space="preserve">vidual. </w:t>
      </w:r>
    </w:p>
    <w:p w14:paraId="050F70E8" w14:textId="77777777" w:rsidR="00CC308C" w:rsidRPr="0097596F" w:rsidRDefault="00CC308C" w:rsidP="00CC308C">
      <w:pPr>
        <w:pStyle w:val="ListeParagraf"/>
        <w:spacing w:after="0"/>
        <w:ind w:left="1080"/>
        <w:rPr>
          <w:lang w:val="en-US"/>
        </w:rPr>
      </w:pPr>
    </w:p>
    <w:p w14:paraId="3C6B38EB" w14:textId="0C1CCED6" w:rsidR="00CC308C" w:rsidRDefault="00CC308C" w:rsidP="00CC308C">
      <w:pPr>
        <w:pStyle w:val="ListeParagraf"/>
        <w:numPr>
          <w:ilvl w:val="0"/>
          <w:numId w:val="4"/>
        </w:numPr>
        <w:spacing w:after="0"/>
        <w:rPr>
          <w:lang w:val="en-US"/>
        </w:rPr>
      </w:pPr>
      <w:r w:rsidRPr="00CC308C">
        <w:rPr>
          <w:lang w:val="en-GB"/>
        </w:rPr>
        <w:t xml:space="preserve">How have these measures affected the </w:t>
      </w:r>
      <w:r w:rsidRPr="00CC308C">
        <w:rPr>
          <w:b/>
          <w:bCs/>
          <w:lang w:val="en-GB"/>
        </w:rPr>
        <w:t>education</w:t>
      </w:r>
      <w:r w:rsidRPr="00CC308C">
        <w:rPr>
          <w:lang w:val="en-GB"/>
        </w:rPr>
        <w:t xml:space="preserve"> of disadvantaged groups? </w:t>
      </w:r>
      <w:r w:rsidRPr="00D61717">
        <w:rPr>
          <w:lang w:val="en-US"/>
        </w:rPr>
        <w:t xml:space="preserve">Please </w:t>
      </w:r>
      <w:r w:rsidR="00D61717" w:rsidRPr="00D61717">
        <w:rPr>
          <w:lang w:val="en-US"/>
        </w:rPr>
        <w:t>describe also the si</w:t>
      </w:r>
      <w:r w:rsidR="00D61717">
        <w:rPr>
          <w:lang w:val="en-US"/>
        </w:rPr>
        <w:t>tuation in your</w:t>
      </w:r>
      <w:r w:rsidR="00550785" w:rsidRPr="00D61717">
        <w:rPr>
          <w:lang w:val="en-US"/>
        </w:rPr>
        <w:t xml:space="preserve"> own University</w:t>
      </w:r>
      <w:r w:rsidRPr="00D61717">
        <w:rPr>
          <w:lang w:val="en-US"/>
        </w:rPr>
        <w:t xml:space="preserve">. </w:t>
      </w:r>
    </w:p>
    <w:p w14:paraId="1BB17DD5" w14:textId="77777777" w:rsidR="008718F5" w:rsidRPr="008718F5" w:rsidRDefault="008718F5" w:rsidP="008718F5">
      <w:pPr>
        <w:pStyle w:val="ListeParagraf"/>
        <w:rPr>
          <w:lang w:val="en-US"/>
        </w:rPr>
      </w:pPr>
    </w:p>
    <w:p w14:paraId="5DCE807B" w14:textId="77777777" w:rsidR="008718F5" w:rsidRPr="00174775" w:rsidRDefault="008718F5" w:rsidP="008718F5">
      <w:pPr>
        <w:ind w:firstLine="708"/>
        <w:jc w:val="both"/>
        <w:rPr>
          <w:lang w:val="en-US"/>
        </w:rPr>
      </w:pPr>
      <w:r>
        <w:rPr>
          <w:rFonts w:cs="Times New Roman"/>
          <w:lang w:val="en-US"/>
        </w:rPr>
        <w:t>●</w:t>
      </w:r>
      <w:r>
        <w:rPr>
          <w:lang w:val="en-US"/>
        </w:rPr>
        <w:t xml:space="preserve"> After March 14</w:t>
      </w:r>
      <w:r w:rsidRPr="00174775">
        <w:rPr>
          <w:lang w:val="en-US"/>
        </w:rPr>
        <w:t xml:space="preserve">, education, at all levels, was made online. This affected disadvantaged groups in primary and secondary </w:t>
      </w:r>
      <w:r>
        <w:rPr>
          <w:lang w:val="en-US"/>
        </w:rPr>
        <w:t>e</w:t>
      </w:r>
      <w:r w:rsidRPr="00174775">
        <w:rPr>
          <w:lang w:val="en-US"/>
        </w:rPr>
        <w:t>ducation.</w:t>
      </w:r>
      <w:r>
        <w:rPr>
          <w:lang w:val="en-US"/>
        </w:rPr>
        <w:t xml:space="preserve"> In m</w:t>
      </w:r>
      <w:r w:rsidRPr="00174775">
        <w:rPr>
          <w:lang w:val="en-US"/>
        </w:rPr>
        <w:t xml:space="preserve">y university, so far as I know, it created no special problem. We gave the courses online. But we should not forget, that online courses, especially in some areas, cannot replace face to face education. </w:t>
      </w:r>
    </w:p>
    <w:p w14:paraId="4837B1EC" w14:textId="77777777" w:rsidR="008718F5" w:rsidRPr="008718F5" w:rsidRDefault="008718F5" w:rsidP="008718F5">
      <w:pPr>
        <w:spacing w:after="0"/>
        <w:rPr>
          <w:lang w:val="en-US"/>
        </w:rPr>
      </w:pPr>
    </w:p>
    <w:p w14:paraId="78735188" w14:textId="77777777" w:rsidR="00CC308C" w:rsidRPr="00D61717" w:rsidRDefault="00CC308C" w:rsidP="00CC308C">
      <w:pPr>
        <w:spacing w:after="0"/>
        <w:rPr>
          <w:lang w:val="en-US"/>
        </w:rPr>
      </w:pPr>
    </w:p>
    <w:p w14:paraId="7B0BB727" w14:textId="77777777" w:rsidR="00CC308C" w:rsidRDefault="00CC308C" w:rsidP="00CC308C">
      <w:pPr>
        <w:pStyle w:val="ListeParagraf"/>
        <w:numPr>
          <w:ilvl w:val="0"/>
          <w:numId w:val="3"/>
        </w:numPr>
        <w:spacing w:after="0"/>
      </w:pPr>
      <w:r w:rsidRPr="00CC308C">
        <w:rPr>
          <w:lang w:val="en-GB"/>
        </w:rPr>
        <w:t xml:space="preserve">Aware of the increased vulnerability of certain groups to the consequences of general lockdown and protracted state of emergency, many governments – central, regional and/or local – have taken </w:t>
      </w:r>
      <w:r w:rsidRPr="00CC308C">
        <w:rPr>
          <w:b/>
          <w:bCs/>
          <w:lang w:val="en-GB"/>
        </w:rPr>
        <w:t>explicit support measures</w:t>
      </w:r>
      <w:r w:rsidRPr="00CC308C">
        <w:rPr>
          <w:lang w:val="en-GB"/>
        </w:rPr>
        <w:t xml:space="preserve">. </w:t>
      </w:r>
      <w:proofErr w:type="spellStart"/>
      <w:r>
        <w:t>With</w:t>
      </w:r>
      <w:proofErr w:type="spellEnd"/>
      <w:r>
        <w:t xml:space="preserve"> </w:t>
      </w:r>
      <w:proofErr w:type="spellStart"/>
      <w:r>
        <w:t>that</w:t>
      </w:r>
      <w:proofErr w:type="spellEnd"/>
      <w:r>
        <w:t xml:space="preserve"> in </w:t>
      </w:r>
      <w:proofErr w:type="spellStart"/>
      <w:proofErr w:type="gramStart"/>
      <w:r>
        <w:t>mind</w:t>
      </w:r>
      <w:proofErr w:type="spellEnd"/>
      <w:r>
        <w:t>:</w:t>
      </w:r>
      <w:proofErr w:type="gramEnd"/>
      <w:r>
        <w:t xml:space="preserve"> </w:t>
      </w:r>
    </w:p>
    <w:p w14:paraId="0B7E50FA" w14:textId="77777777" w:rsidR="00CC308C" w:rsidRDefault="00CC308C" w:rsidP="00CC308C">
      <w:pPr>
        <w:pStyle w:val="ListeParagraf"/>
        <w:spacing w:after="0"/>
      </w:pPr>
    </w:p>
    <w:p w14:paraId="07F53967" w14:textId="3CB5E07F" w:rsidR="00CC308C" w:rsidRDefault="00CC308C" w:rsidP="00CC308C">
      <w:pPr>
        <w:pStyle w:val="ListeParagraf"/>
        <w:numPr>
          <w:ilvl w:val="0"/>
          <w:numId w:val="4"/>
        </w:numPr>
        <w:spacing w:after="0"/>
        <w:rPr>
          <w:lang w:val="en-GB"/>
        </w:rPr>
      </w:pPr>
      <w:r w:rsidRPr="00CC308C">
        <w:rPr>
          <w:lang w:val="en-GB"/>
        </w:rPr>
        <w:t xml:space="preserve">Please share any measures aimed at mitigating the impact of the crisis on disadvantaged groups that you consider promising practice. Report in particular any such initiatives undertaken to improve access of such groups to education, starting from </w:t>
      </w:r>
      <w:r w:rsidR="00550785">
        <w:rPr>
          <w:lang w:val="en-GB"/>
        </w:rPr>
        <w:t xml:space="preserve">those implemented by </w:t>
      </w:r>
      <w:r w:rsidRPr="00CC308C">
        <w:rPr>
          <w:lang w:val="en-GB"/>
        </w:rPr>
        <w:t>your University</w:t>
      </w:r>
      <w:r w:rsidR="00D61717">
        <w:rPr>
          <w:lang w:val="en-GB"/>
        </w:rPr>
        <w:t xml:space="preserve"> and in which your Chair is involved</w:t>
      </w:r>
      <w:r w:rsidRPr="00CC308C">
        <w:rPr>
          <w:lang w:val="en-GB"/>
        </w:rPr>
        <w:t xml:space="preserve">. </w:t>
      </w:r>
    </w:p>
    <w:p w14:paraId="2872486C" w14:textId="4C7126F1" w:rsidR="008718F5" w:rsidRDefault="008718F5" w:rsidP="008718F5">
      <w:pPr>
        <w:spacing w:after="0"/>
        <w:ind w:left="720"/>
        <w:rPr>
          <w:lang w:val="en-GB"/>
        </w:rPr>
      </w:pPr>
    </w:p>
    <w:p w14:paraId="2BEFD44D" w14:textId="3B8EFC52" w:rsidR="008718F5" w:rsidRPr="00BA03B2" w:rsidRDefault="008718F5" w:rsidP="00BA03B2">
      <w:pPr>
        <w:ind w:firstLine="708"/>
        <w:jc w:val="both"/>
        <w:rPr>
          <w:lang w:val="en-US"/>
        </w:rPr>
      </w:pPr>
      <w:r>
        <w:rPr>
          <w:rFonts w:cs="Times New Roman"/>
          <w:lang w:val="en-US"/>
        </w:rPr>
        <w:t>●</w:t>
      </w:r>
      <w:r>
        <w:rPr>
          <w:lang w:val="en-US"/>
        </w:rPr>
        <w:t xml:space="preserve"> </w:t>
      </w:r>
      <w:r w:rsidRPr="00174775">
        <w:rPr>
          <w:lang w:val="en-US"/>
        </w:rPr>
        <w:t>Besides the practice I mentioned in A/1, related to aged people who live alone, to make possible for students of primary and secondary education, who couldn’t afford the equipment necessary fo</w:t>
      </w:r>
      <w:r>
        <w:rPr>
          <w:lang w:val="en-US"/>
        </w:rPr>
        <w:t>r following the courses given on</w:t>
      </w:r>
      <w:r w:rsidRPr="00174775">
        <w:rPr>
          <w:lang w:val="en-US"/>
        </w:rPr>
        <w:t xml:space="preserve"> a special T</w:t>
      </w:r>
      <w:r>
        <w:rPr>
          <w:lang w:val="en-US"/>
        </w:rPr>
        <w:t>V c</w:t>
      </w:r>
      <w:r w:rsidRPr="00174775">
        <w:rPr>
          <w:lang w:val="en-US"/>
        </w:rPr>
        <w:t>hannel, local authorities, all over Turkey, provided them with computers and other necessary equipment.</w:t>
      </w:r>
    </w:p>
    <w:p w14:paraId="4C29ACA2" w14:textId="77777777" w:rsidR="008718F5" w:rsidRPr="008718F5" w:rsidRDefault="008718F5" w:rsidP="008718F5">
      <w:pPr>
        <w:spacing w:after="0"/>
        <w:ind w:left="720"/>
        <w:rPr>
          <w:lang w:val="en-GB"/>
        </w:rPr>
      </w:pPr>
    </w:p>
    <w:p w14:paraId="65A7C8D5" w14:textId="09A2A5D4" w:rsidR="00CC308C" w:rsidRDefault="00CC308C" w:rsidP="00CC308C">
      <w:pPr>
        <w:pStyle w:val="ListeParagraf"/>
        <w:numPr>
          <w:ilvl w:val="0"/>
          <w:numId w:val="4"/>
        </w:numPr>
        <w:spacing w:after="0"/>
        <w:rPr>
          <w:lang w:val="en-GB"/>
        </w:rPr>
      </w:pPr>
      <w:r w:rsidRPr="00CC308C">
        <w:rPr>
          <w:lang w:val="en-GB"/>
        </w:rPr>
        <w:t xml:space="preserve">What other innovative </w:t>
      </w:r>
      <w:r w:rsidR="00D61717">
        <w:rPr>
          <w:lang w:val="en-GB"/>
        </w:rPr>
        <w:t xml:space="preserve">and pertinent </w:t>
      </w:r>
      <w:r w:rsidRPr="00CC308C">
        <w:rPr>
          <w:lang w:val="en-GB"/>
        </w:rPr>
        <w:t>measures could be envisaged and what role could be played in this regard by UNESCO Chairs?</w:t>
      </w:r>
    </w:p>
    <w:p w14:paraId="3FC07482" w14:textId="77777777" w:rsidR="0097596F" w:rsidRPr="0097596F" w:rsidRDefault="0097596F" w:rsidP="0097596F">
      <w:pPr>
        <w:spacing w:after="0"/>
        <w:rPr>
          <w:lang w:val="en-GB"/>
        </w:rPr>
      </w:pPr>
    </w:p>
    <w:p w14:paraId="135B8BA2" w14:textId="1AE41D87" w:rsidR="008718F5" w:rsidRPr="008718F5" w:rsidRDefault="008718F5" w:rsidP="008718F5">
      <w:pPr>
        <w:ind w:firstLine="708"/>
        <w:jc w:val="both"/>
        <w:rPr>
          <w:lang w:val="en-US"/>
        </w:rPr>
      </w:pPr>
      <w:r w:rsidRPr="008718F5">
        <w:rPr>
          <w:rFonts w:cs="Times New Roman"/>
          <w:lang w:val="en-US"/>
        </w:rPr>
        <w:t>●</w:t>
      </w:r>
      <w:r w:rsidRPr="008718F5">
        <w:rPr>
          <w:lang w:val="en-US"/>
        </w:rPr>
        <w:t xml:space="preserve"> One very important measure would be to promote human rights education worldwide, so that at least a few people become able to find out what should be done in the existing conditions of his/her country for the protection of human rights, critical situations included, as well as what could be done to persuade the relevant authorities to carry it out.</w:t>
      </w:r>
    </w:p>
    <w:p w14:paraId="2A3F9666" w14:textId="77777777" w:rsidR="008718F5" w:rsidRPr="008718F5" w:rsidRDefault="008718F5" w:rsidP="008718F5">
      <w:pPr>
        <w:spacing w:after="0"/>
        <w:ind w:left="720"/>
        <w:rPr>
          <w:lang w:val="en-GB"/>
        </w:rPr>
      </w:pPr>
    </w:p>
    <w:p w14:paraId="05DB6EE1" w14:textId="68BD1954" w:rsidR="00A93983" w:rsidRDefault="00A93983" w:rsidP="00A93983">
      <w:pPr>
        <w:spacing w:after="0"/>
        <w:rPr>
          <w:lang w:val="en-GB"/>
        </w:rPr>
      </w:pPr>
    </w:p>
    <w:p w14:paraId="39819ED5" w14:textId="229BB956" w:rsidR="00A93983" w:rsidRPr="00D61717" w:rsidRDefault="00A93983" w:rsidP="00A93983">
      <w:pPr>
        <w:pStyle w:val="ListeParagraf"/>
        <w:numPr>
          <w:ilvl w:val="0"/>
          <w:numId w:val="8"/>
        </w:numPr>
        <w:spacing w:after="0"/>
        <w:rPr>
          <w:b/>
          <w:bCs/>
          <w:i/>
          <w:iCs/>
          <w:lang w:val="en-GB"/>
        </w:rPr>
      </w:pPr>
      <w:r w:rsidRPr="00D61717">
        <w:rPr>
          <w:b/>
          <w:bCs/>
          <w:i/>
          <w:iCs/>
          <w:lang w:val="en-GB"/>
        </w:rPr>
        <w:t>Post-pandemic societies – INPUT BY 25 APRIL 2020</w:t>
      </w:r>
    </w:p>
    <w:p w14:paraId="1C172AB1" w14:textId="4B21CD84" w:rsidR="00A93983" w:rsidRDefault="00A93983" w:rsidP="00A93983">
      <w:pPr>
        <w:spacing w:after="0"/>
        <w:rPr>
          <w:lang w:val="en-GB"/>
        </w:rPr>
      </w:pPr>
    </w:p>
    <w:p w14:paraId="6AD62069" w14:textId="1DA21046" w:rsidR="00A93983" w:rsidRDefault="00A93983" w:rsidP="00A93983">
      <w:pPr>
        <w:spacing w:after="0"/>
        <w:rPr>
          <w:lang w:val="en-GB"/>
        </w:rPr>
      </w:pPr>
      <w:r>
        <w:rPr>
          <w:lang w:val="en-GB"/>
        </w:rPr>
        <w:t xml:space="preserve">This question </w:t>
      </w:r>
      <w:r w:rsidR="009D6A19">
        <w:rPr>
          <w:lang w:val="en-GB"/>
        </w:rPr>
        <w:t xml:space="preserve">will require more careful consideration. In addition, as the situation still unfolds, there can be no certainties </w:t>
      </w:r>
      <w:r w:rsidR="00D61717">
        <w:rPr>
          <w:lang w:val="en-GB"/>
        </w:rPr>
        <w:t>at this stage</w:t>
      </w:r>
      <w:r w:rsidR="009D6A19">
        <w:rPr>
          <w:lang w:val="en-GB"/>
        </w:rPr>
        <w:t xml:space="preserve"> but only preliminary reflections. With that in mind, we would like to request UNESCO Chairs to share their preliminary thoughts. These will constitute a starting point for our collective thinking. Hence, to allow for adequate time to consider the content of your input we set </w:t>
      </w:r>
      <w:r w:rsidR="009D6A19" w:rsidRPr="009D6A19">
        <w:rPr>
          <w:b/>
          <w:bCs/>
          <w:lang w:val="en-GB"/>
        </w:rPr>
        <w:t>the deadline for 25 April 2020</w:t>
      </w:r>
      <w:r w:rsidR="009D6A19">
        <w:rPr>
          <w:lang w:val="en-GB"/>
        </w:rPr>
        <w:t xml:space="preserve">. </w:t>
      </w:r>
    </w:p>
    <w:p w14:paraId="0CCD7B23" w14:textId="77777777" w:rsidR="00A93983" w:rsidRPr="00A93983" w:rsidRDefault="00A93983" w:rsidP="00A93983">
      <w:pPr>
        <w:spacing w:after="0"/>
        <w:rPr>
          <w:lang w:val="en-GB"/>
        </w:rPr>
      </w:pPr>
    </w:p>
    <w:p w14:paraId="0892FCA8" w14:textId="77777777" w:rsidR="00CC308C" w:rsidRPr="00CC308C" w:rsidRDefault="00CC308C" w:rsidP="00CC308C">
      <w:pPr>
        <w:pStyle w:val="ListeParagraf"/>
        <w:numPr>
          <w:ilvl w:val="0"/>
          <w:numId w:val="3"/>
        </w:numPr>
        <w:spacing w:after="0"/>
        <w:rPr>
          <w:lang w:val="en-GB"/>
        </w:rPr>
      </w:pPr>
      <w:r w:rsidRPr="00550785">
        <w:rPr>
          <w:b/>
          <w:bCs/>
          <w:lang w:val="en-GB"/>
        </w:rPr>
        <w:t>Post-pandemic societies shall need to draw lessons and take measures</w:t>
      </w:r>
      <w:r w:rsidRPr="00CC308C">
        <w:rPr>
          <w:lang w:val="en-GB"/>
        </w:rPr>
        <w:t xml:space="preserve"> to increase preparedness, enhance solidarity and reduce vulnerability in the face of future unexpected and protracted emergencies. </w:t>
      </w:r>
    </w:p>
    <w:p w14:paraId="09F36252" w14:textId="77777777" w:rsidR="00CC308C" w:rsidRPr="00CC308C" w:rsidRDefault="00CC308C" w:rsidP="00CC308C">
      <w:pPr>
        <w:pStyle w:val="ListeParagraf"/>
        <w:spacing w:after="0"/>
        <w:rPr>
          <w:lang w:val="en-GB"/>
        </w:rPr>
      </w:pPr>
    </w:p>
    <w:p w14:paraId="590F9A7C" w14:textId="28E2CDEC" w:rsidR="00CC308C" w:rsidRDefault="00CC308C" w:rsidP="00CC308C">
      <w:pPr>
        <w:pStyle w:val="ListeParagraf"/>
        <w:numPr>
          <w:ilvl w:val="0"/>
          <w:numId w:val="4"/>
        </w:numPr>
        <w:spacing w:after="0"/>
        <w:rPr>
          <w:lang w:val="en-GB"/>
        </w:rPr>
      </w:pPr>
      <w:r w:rsidRPr="00CC308C">
        <w:rPr>
          <w:lang w:val="en-GB"/>
        </w:rPr>
        <w:t xml:space="preserve">In your opinion what are the preliminary lessons that should be drawn as regards discrimination and the enjoyment of basic human rights by groups in vulnerable situations?   </w:t>
      </w:r>
    </w:p>
    <w:p w14:paraId="2002912E" w14:textId="68F635E2" w:rsidR="008718F5" w:rsidRDefault="008718F5" w:rsidP="008718F5">
      <w:pPr>
        <w:spacing w:after="0"/>
        <w:rPr>
          <w:lang w:val="en-GB"/>
        </w:rPr>
      </w:pPr>
    </w:p>
    <w:p w14:paraId="487DFFAF" w14:textId="5593AD70" w:rsidR="008718F5" w:rsidRPr="008718F5" w:rsidRDefault="008718F5" w:rsidP="008718F5">
      <w:pPr>
        <w:ind w:firstLine="708"/>
        <w:jc w:val="both"/>
        <w:rPr>
          <w:rFonts w:cs="Times New Roman"/>
          <w:lang w:val="en-US"/>
        </w:rPr>
      </w:pPr>
      <w:r>
        <w:rPr>
          <w:rFonts w:cs="Times New Roman"/>
          <w:lang w:val="en-US"/>
        </w:rPr>
        <w:t>●</w:t>
      </w:r>
      <w:r>
        <w:rPr>
          <w:lang w:val="en-US"/>
        </w:rPr>
        <w:t xml:space="preserve"> </w:t>
      </w:r>
      <w:r w:rsidRPr="00174775">
        <w:rPr>
          <w:lang w:val="en-US"/>
        </w:rPr>
        <w:t xml:space="preserve">In my opinion, we have to become aware of what </w:t>
      </w:r>
      <w:r w:rsidRPr="00DE0F66">
        <w:rPr>
          <w:i/>
          <w:lang w:val="en-US"/>
        </w:rPr>
        <w:t>we have not</w:t>
      </w:r>
      <w:r>
        <w:rPr>
          <w:lang w:val="en-US"/>
        </w:rPr>
        <w:t xml:space="preserve"> done th</w:t>
      </w:r>
      <w:r w:rsidRPr="00174775">
        <w:rPr>
          <w:lang w:val="en-US"/>
        </w:rPr>
        <w:t xml:space="preserve">ough we should, and what </w:t>
      </w:r>
      <w:r w:rsidRPr="00DE0F66">
        <w:rPr>
          <w:i/>
          <w:lang w:val="en-US"/>
        </w:rPr>
        <w:t>we have done</w:t>
      </w:r>
      <w:r>
        <w:rPr>
          <w:lang w:val="en-US"/>
        </w:rPr>
        <w:t xml:space="preserve"> th</w:t>
      </w:r>
      <w:r w:rsidRPr="00174775">
        <w:rPr>
          <w:lang w:val="en-US"/>
        </w:rPr>
        <w:t>ough we should not</w:t>
      </w:r>
      <w:r>
        <w:rPr>
          <w:lang w:val="en-US"/>
        </w:rPr>
        <w:t>,</w:t>
      </w:r>
      <w:r w:rsidRPr="00174775">
        <w:rPr>
          <w:lang w:val="en-US"/>
        </w:rPr>
        <w:t xml:space="preserve"> in connection with different kinds of discrimination, </w:t>
      </w:r>
      <w:r w:rsidRPr="00174775">
        <w:rPr>
          <w:rFonts w:cs="Times New Roman"/>
          <w:lang w:val="en-US"/>
        </w:rPr>
        <w:t>̶</w:t>
      </w:r>
      <w:r w:rsidRPr="00174775">
        <w:rPr>
          <w:lang w:val="en-US"/>
        </w:rPr>
        <w:t xml:space="preserve"> </w:t>
      </w:r>
      <w:proofErr w:type="gramStart"/>
      <w:r w:rsidRPr="00174775">
        <w:rPr>
          <w:lang w:val="en-US"/>
        </w:rPr>
        <w:t xml:space="preserve">e.g. </w:t>
      </w:r>
      <w:r>
        <w:rPr>
          <w:lang w:val="en-US"/>
        </w:rPr>
        <w:t>,w</w:t>
      </w:r>
      <w:r w:rsidRPr="00174775">
        <w:rPr>
          <w:lang w:val="en-US"/>
        </w:rPr>
        <w:t>e</w:t>
      </w:r>
      <w:proofErr w:type="gramEnd"/>
      <w:r w:rsidRPr="00174775">
        <w:rPr>
          <w:lang w:val="en-US"/>
        </w:rPr>
        <w:t xml:space="preserve"> </w:t>
      </w:r>
      <w:r>
        <w:rPr>
          <w:lang w:val="en-US"/>
        </w:rPr>
        <w:t>taught human rights only as law, th</w:t>
      </w:r>
      <w:r w:rsidRPr="00174775">
        <w:rPr>
          <w:lang w:val="en-US"/>
        </w:rPr>
        <w:t xml:space="preserve">ough we should have taught </w:t>
      </w:r>
      <w:r>
        <w:rPr>
          <w:lang w:val="en-US"/>
        </w:rPr>
        <w:t xml:space="preserve">them </w:t>
      </w:r>
      <w:r w:rsidRPr="00174775">
        <w:rPr>
          <w:lang w:val="en-US"/>
        </w:rPr>
        <w:t>firs</w:t>
      </w:r>
      <w:r>
        <w:rPr>
          <w:lang w:val="en-US"/>
        </w:rPr>
        <w:t>t</w:t>
      </w:r>
      <w:r w:rsidRPr="00174775">
        <w:rPr>
          <w:lang w:val="en-US"/>
        </w:rPr>
        <w:t xml:space="preserve"> of all as ethical principles. </w:t>
      </w:r>
      <w:proofErr w:type="gramStart"/>
      <w:r w:rsidRPr="00174775">
        <w:rPr>
          <w:rFonts w:cs="Times New Roman"/>
          <w:lang w:val="en-US"/>
        </w:rPr>
        <w:t>̶  and</w:t>
      </w:r>
      <w:proofErr w:type="gramEnd"/>
      <w:r>
        <w:rPr>
          <w:rFonts w:cs="Times New Roman"/>
          <w:lang w:val="en-US"/>
        </w:rPr>
        <w:t xml:space="preserve"> with</w:t>
      </w:r>
      <w:r w:rsidRPr="00174775">
        <w:rPr>
          <w:rFonts w:cs="Times New Roman"/>
          <w:lang w:val="en-US"/>
        </w:rPr>
        <w:t xml:space="preserve"> the enjoyment of basic human rights in general, and more specifically in relation with vulnerable groups.</w:t>
      </w:r>
      <w:r>
        <w:rPr>
          <w:rFonts w:cs="Times New Roman"/>
          <w:lang w:val="en-US"/>
        </w:rPr>
        <w:t xml:space="preserve"> </w:t>
      </w:r>
      <w:r w:rsidRPr="00174775">
        <w:rPr>
          <w:rFonts w:cs="Times New Roman"/>
          <w:lang w:val="en-US"/>
        </w:rPr>
        <w:t>Law can compensate, up to a point, human rights violation</w:t>
      </w:r>
      <w:r>
        <w:rPr>
          <w:rFonts w:cs="Times New Roman"/>
          <w:lang w:val="en-US"/>
        </w:rPr>
        <w:t>s</w:t>
      </w:r>
      <w:r w:rsidRPr="00174775">
        <w:rPr>
          <w:rFonts w:cs="Times New Roman"/>
          <w:lang w:val="en-US"/>
        </w:rPr>
        <w:t xml:space="preserve">, but cannot </w:t>
      </w:r>
      <w:r w:rsidRPr="00174775">
        <w:rPr>
          <w:rFonts w:cs="Times New Roman"/>
          <w:i/>
          <w:lang w:val="en-US"/>
        </w:rPr>
        <w:t>prevent</w:t>
      </w:r>
      <w:r w:rsidRPr="00174775">
        <w:rPr>
          <w:rFonts w:cs="Times New Roman"/>
          <w:lang w:val="en-US"/>
        </w:rPr>
        <w:t xml:space="preserve"> their violation. Law cannot help us in recognizing </w:t>
      </w:r>
      <w:r w:rsidRPr="00174775">
        <w:rPr>
          <w:rFonts w:cs="Times New Roman"/>
          <w:i/>
          <w:lang w:val="en-US"/>
        </w:rPr>
        <w:t>new</w:t>
      </w:r>
      <w:r w:rsidRPr="00174775">
        <w:rPr>
          <w:rFonts w:cs="Times New Roman"/>
          <w:lang w:val="en-US"/>
        </w:rPr>
        <w:t xml:space="preserve"> kinds of violations either. </w:t>
      </w:r>
    </w:p>
    <w:p w14:paraId="77172941" w14:textId="77777777" w:rsidR="008718F5" w:rsidRPr="008718F5" w:rsidRDefault="008718F5" w:rsidP="008718F5">
      <w:pPr>
        <w:spacing w:after="0"/>
        <w:rPr>
          <w:lang w:val="en-GB"/>
        </w:rPr>
      </w:pPr>
    </w:p>
    <w:p w14:paraId="125F21FA" w14:textId="3A499C37" w:rsidR="009D6A19" w:rsidRDefault="009D6A19" w:rsidP="00CC308C">
      <w:pPr>
        <w:pStyle w:val="ListeParagraf"/>
        <w:numPr>
          <w:ilvl w:val="0"/>
          <w:numId w:val="4"/>
        </w:numPr>
        <w:spacing w:after="0"/>
        <w:rPr>
          <w:lang w:val="en-GB"/>
        </w:rPr>
      </w:pPr>
      <w:r>
        <w:rPr>
          <w:lang w:val="en-GB"/>
        </w:rPr>
        <w:t xml:space="preserve">What areas should be prioritized? </w:t>
      </w:r>
    </w:p>
    <w:p w14:paraId="34FACF22" w14:textId="44C7DED1" w:rsidR="008718F5" w:rsidRDefault="008718F5" w:rsidP="008718F5">
      <w:pPr>
        <w:spacing w:after="0"/>
        <w:rPr>
          <w:lang w:val="en-GB"/>
        </w:rPr>
      </w:pPr>
    </w:p>
    <w:p w14:paraId="2E41ECBE" w14:textId="77777777" w:rsidR="008718F5" w:rsidRDefault="008718F5" w:rsidP="008718F5">
      <w:pPr>
        <w:jc w:val="both"/>
        <w:rPr>
          <w:rFonts w:cs="Times New Roman"/>
          <w:lang w:val="en-US"/>
        </w:rPr>
      </w:pPr>
      <w:r w:rsidRPr="00174775">
        <w:rPr>
          <w:rFonts w:cs="Times New Roman"/>
          <w:lang w:val="en-US"/>
        </w:rPr>
        <w:tab/>
      </w:r>
      <w:r>
        <w:rPr>
          <w:rFonts w:cs="Times New Roman"/>
          <w:lang w:val="en-US"/>
        </w:rPr>
        <w:t xml:space="preserve">● </w:t>
      </w:r>
      <w:r w:rsidRPr="00174775">
        <w:rPr>
          <w:rFonts w:cs="Times New Roman"/>
          <w:lang w:val="en-US"/>
        </w:rPr>
        <w:t>A human rights training that promises to make capable the trainee to protect human rights, also includes training in the methods helping us to fin</w:t>
      </w:r>
      <w:r>
        <w:rPr>
          <w:rFonts w:cs="Times New Roman"/>
          <w:lang w:val="en-US"/>
        </w:rPr>
        <w:t>d out what should be done for t</w:t>
      </w:r>
      <w:r w:rsidRPr="00174775">
        <w:rPr>
          <w:rFonts w:cs="Times New Roman"/>
          <w:lang w:val="en-US"/>
        </w:rPr>
        <w:t>he protection of human rights, as well as which area should be prioritized, in the existing conditions of a country, a region and worldwide is, in my opinion, teaching human rights as ethical principles first of all and on this base their legal implication</w:t>
      </w:r>
      <w:r>
        <w:rPr>
          <w:rFonts w:cs="Times New Roman"/>
          <w:lang w:val="en-US"/>
        </w:rPr>
        <w:t>s</w:t>
      </w:r>
      <w:r w:rsidRPr="00174775">
        <w:rPr>
          <w:rFonts w:cs="Times New Roman"/>
          <w:lang w:val="en-US"/>
        </w:rPr>
        <w:t xml:space="preserve">, for all levels of </w:t>
      </w:r>
      <w:r>
        <w:rPr>
          <w:rFonts w:cs="Times New Roman"/>
          <w:lang w:val="en-US"/>
        </w:rPr>
        <w:t>law</w:t>
      </w:r>
      <w:r w:rsidRPr="00174775">
        <w:rPr>
          <w:rFonts w:cs="Times New Roman"/>
          <w:lang w:val="en-US"/>
        </w:rPr>
        <w:t>.</w:t>
      </w:r>
    </w:p>
    <w:p w14:paraId="42BBDECD" w14:textId="77777777" w:rsidR="008718F5" w:rsidRPr="008718F5" w:rsidRDefault="008718F5" w:rsidP="008718F5">
      <w:pPr>
        <w:spacing w:after="0"/>
        <w:ind w:left="708"/>
        <w:rPr>
          <w:lang w:val="en-GB"/>
        </w:rPr>
      </w:pPr>
    </w:p>
    <w:p w14:paraId="02A4C3E2" w14:textId="77777777" w:rsidR="00E10F7C" w:rsidRPr="00E10F7C" w:rsidRDefault="00E10F7C" w:rsidP="00EA1056">
      <w:pPr>
        <w:rPr>
          <w:b/>
          <w:sz w:val="36"/>
          <w:lang w:val="en-GB"/>
        </w:rPr>
      </w:pPr>
    </w:p>
    <w:p w14:paraId="3AD7BAFA" w14:textId="04981116" w:rsidR="006F1542" w:rsidRPr="006F1542" w:rsidRDefault="006F1542" w:rsidP="00E10F7C">
      <w:pPr>
        <w:rPr>
          <w:i/>
          <w:sz w:val="24"/>
          <w:szCs w:val="24"/>
          <w:lang w:val="en-GB"/>
        </w:rPr>
      </w:pPr>
    </w:p>
    <w:sectPr w:rsidR="006F1542" w:rsidRPr="006F1542" w:rsidSect="006F1542">
      <w:pgSz w:w="11906" w:h="16838"/>
      <w:pgMar w:top="993" w:right="127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74B"/>
    <w:multiLevelType w:val="hybridMultilevel"/>
    <w:tmpl w:val="61A0C80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6F84"/>
    <w:multiLevelType w:val="hybridMultilevel"/>
    <w:tmpl w:val="6D5E47B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0000AF"/>
    <w:multiLevelType w:val="hybridMultilevel"/>
    <w:tmpl w:val="F5D0C4B4"/>
    <w:lvl w:ilvl="0" w:tplc="CAFCCEE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AFC38E9"/>
    <w:multiLevelType w:val="hybridMultilevel"/>
    <w:tmpl w:val="1122A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D607E9F"/>
    <w:multiLevelType w:val="hybridMultilevel"/>
    <w:tmpl w:val="B100F85E"/>
    <w:lvl w:ilvl="0" w:tplc="765638A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7C56FB"/>
    <w:multiLevelType w:val="hybridMultilevel"/>
    <w:tmpl w:val="769E240A"/>
    <w:lvl w:ilvl="0" w:tplc="32E60BB4">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DBA1AC5"/>
    <w:multiLevelType w:val="hybridMultilevel"/>
    <w:tmpl w:val="2AC072A4"/>
    <w:lvl w:ilvl="0" w:tplc="120A5242">
      <w:numFmt w:val="bullet"/>
      <w:lvlText w:val=""/>
      <w:lvlJc w:val="left"/>
      <w:pPr>
        <w:ind w:left="1080" w:hanging="360"/>
      </w:pPr>
      <w:rPr>
        <w:rFonts w:ascii="Wingdings" w:eastAsiaTheme="minorHAnsi" w:hAnsi="Wingdings"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603A51CA"/>
    <w:multiLevelType w:val="hybridMultilevel"/>
    <w:tmpl w:val="6E08A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DC735B"/>
    <w:multiLevelType w:val="hybridMultilevel"/>
    <w:tmpl w:val="BAF83A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5"/>
  </w:num>
  <w:num w:numId="5">
    <w:abstractNumId w:val="6"/>
  </w:num>
  <w:num w:numId="6">
    <w:abstractNumId w:val="3"/>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6"/>
    <w:rsid w:val="00206A37"/>
    <w:rsid w:val="00253E17"/>
    <w:rsid w:val="002A2B8D"/>
    <w:rsid w:val="00313426"/>
    <w:rsid w:val="003249E2"/>
    <w:rsid w:val="00507F55"/>
    <w:rsid w:val="00550785"/>
    <w:rsid w:val="00590375"/>
    <w:rsid w:val="006B170F"/>
    <w:rsid w:val="006F1542"/>
    <w:rsid w:val="007E486F"/>
    <w:rsid w:val="008718F5"/>
    <w:rsid w:val="00925CE0"/>
    <w:rsid w:val="0097596F"/>
    <w:rsid w:val="009D6A19"/>
    <w:rsid w:val="00A93983"/>
    <w:rsid w:val="00AE5CD3"/>
    <w:rsid w:val="00B10E81"/>
    <w:rsid w:val="00BA03B2"/>
    <w:rsid w:val="00CC308C"/>
    <w:rsid w:val="00CF62F7"/>
    <w:rsid w:val="00D61717"/>
    <w:rsid w:val="00D66170"/>
    <w:rsid w:val="00DC0494"/>
    <w:rsid w:val="00E10F7C"/>
    <w:rsid w:val="00EA10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BD29"/>
  <w15:chartTrackingRefBased/>
  <w15:docId w15:val="{68A89A22-1405-419C-9191-C0528450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1056"/>
    <w:pPr>
      <w:ind w:left="720"/>
      <w:contextualSpacing/>
    </w:pPr>
  </w:style>
  <w:style w:type="paragraph" w:styleId="AklamaMetni">
    <w:name w:val="annotation text"/>
    <w:basedOn w:val="Normal"/>
    <w:link w:val="AklamaMetniChar"/>
    <w:uiPriority w:val="99"/>
    <w:semiHidden/>
    <w:unhideWhenUsed/>
    <w:rsid w:val="00590375"/>
    <w:pPr>
      <w:spacing w:line="240" w:lineRule="auto"/>
    </w:pPr>
    <w:rPr>
      <w:sz w:val="24"/>
      <w:szCs w:val="24"/>
    </w:rPr>
  </w:style>
  <w:style w:type="character" w:customStyle="1" w:styleId="AklamaMetniChar">
    <w:name w:val="Açıklama Metni Char"/>
    <w:basedOn w:val="VarsaylanParagrafYazTipi"/>
    <w:link w:val="AklamaMetni"/>
    <w:uiPriority w:val="99"/>
    <w:semiHidden/>
    <w:rsid w:val="00590375"/>
    <w:rPr>
      <w:sz w:val="24"/>
      <w:szCs w:val="24"/>
    </w:rPr>
  </w:style>
  <w:style w:type="paragraph" w:styleId="BalonMetni">
    <w:name w:val="Balloon Text"/>
    <w:basedOn w:val="Normal"/>
    <w:link w:val="BalonMetniChar"/>
    <w:uiPriority w:val="99"/>
    <w:semiHidden/>
    <w:unhideWhenUsed/>
    <w:rsid w:val="00D661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6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6578</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UNESCO</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Vucht Tijssen, Petra</dc:creator>
  <cp:keywords/>
  <dc:description/>
  <cp:lastModifiedBy>Elif Narin Hamidi</cp:lastModifiedBy>
  <cp:revision>2</cp:revision>
  <dcterms:created xsi:type="dcterms:W3CDTF">2024-11-15T08:49:00Z</dcterms:created>
  <dcterms:modified xsi:type="dcterms:W3CDTF">2024-11-15T08:49:00Z</dcterms:modified>
</cp:coreProperties>
</file>